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4B91" w:rsidRPr="00DE4B91" w:rsidRDefault="00DE4B91" w:rsidP="00DE4B91">
      <w:pPr>
        <w:shd w:val="clear" w:color="auto" w:fill="FFFFFF"/>
        <w:spacing w:after="100" w:afterAutospacing="1" w:line="290" w:lineRule="atLeast"/>
        <w:outlineLvl w:val="1"/>
        <w:rPr>
          <w:rFonts w:ascii="Arial" w:eastAsia="Times New Roman" w:hAnsi="Arial" w:cs="Arial"/>
          <w:color w:val="181818"/>
          <w:spacing w:val="12"/>
          <w:sz w:val="49"/>
          <w:szCs w:val="49"/>
          <w:lang w:eastAsia="en-GB"/>
        </w:rPr>
      </w:pPr>
      <w:r w:rsidRPr="00DE4B91">
        <w:rPr>
          <w:rFonts w:ascii="Arial" w:eastAsia="Times New Roman" w:hAnsi="Arial" w:cs="Arial"/>
          <w:color w:val="181818"/>
          <w:spacing w:val="12"/>
          <w:sz w:val="49"/>
          <w:szCs w:val="49"/>
          <w:lang w:eastAsia="en-GB"/>
        </w:rPr>
        <w:t>What Was the Marshall Plan?</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t>The Marshall Plan provided aid to the recipients essentially on a per capita basis, with larger amounts given to major industrial powers, such as West Germany, France and Great Britain. This was based on the belief of Marshall and his advisors that recovery in these larger nations was essential to overall European recovery.</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t>Still, not all participating nations benefitted equally. Nations such as Italy, who had fought with the Axis powers alongside Nazi Germany, and those who remained neutral (e.g., Switzerland) received less assistance per capita than those countries who fought with the United States and the other Allied powers.</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t>The notable exception was West Germany: Though all of Germany was damaged significantly toward the end of World War II, a viable and revitalized West Germany was seen as essential to economic stability in the region, and as a not-so-subtle rebuke of the communist government and economic system on the other side of the “Iron Curtain” in East Germany.</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t>In all, Great Britain received roughly one-quarter of the total aid provided under the Marshall Plan, while France was given less than one fifth of the funds.</w:t>
      </w:r>
    </w:p>
    <w:p w:rsidR="00DE4B91" w:rsidRPr="00DE4B91" w:rsidRDefault="00DE4B91" w:rsidP="00DE4B91">
      <w:pPr>
        <w:shd w:val="clear" w:color="auto" w:fill="FFFFFF"/>
        <w:spacing w:after="100" w:afterAutospacing="1" w:line="290" w:lineRule="atLeast"/>
        <w:outlineLvl w:val="1"/>
        <w:rPr>
          <w:rFonts w:ascii="Arial" w:eastAsia="Times New Roman" w:hAnsi="Arial" w:cs="Arial"/>
          <w:color w:val="181818"/>
          <w:spacing w:val="12"/>
          <w:sz w:val="49"/>
          <w:szCs w:val="49"/>
          <w:lang w:eastAsia="en-GB"/>
        </w:rPr>
      </w:pPr>
      <w:r w:rsidRPr="00DE4B91">
        <w:rPr>
          <w:rFonts w:ascii="Arial" w:eastAsia="Times New Roman" w:hAnsi="Arial" w:cs="Arial"/>
          <w:color w:val="181818"/>
          <w:spacing w:val="12"/>
          <w:sz w:val="49"/>
          <w:szCs w:val="49"/>
          <w:lang w:eastAsia="en-GB"/>
        </w:rPr>
        <w:t>Impact of the Marshall Plan</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t>Interestingly, in the decades since its implementation, the true economic benefit of the Marshall Plan has been the subject of much debate. Indeed, reports at the time suggest that, by the time the plan took effect, Western Europe was already well on the road to recovery.</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t>And, despite the significant investment on the part of the United States, the funds provided under the Marshall Plan accounted for less than 3 percent of the combined national incomes of the countries that received them. This led to relatively modest growth of GDP in these countries during the four-year period the plan was in effect.</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lastRenderedPageBreak/>
        <w:t>That said, by the time of the plan’s last year, 1952, economic growth in the countries that had received funds had surpassed pre-war levels, a strong indicator of the program’s positive impact, at least economically.</w:t>
      </w:r>
    </w:p>
    <w:p w:rsidR="00DE4B91" w:rsidRPr="00DE4B91" w:rsidRDefault="00DE4B91" w:rsidP="00DE4B91">
      <w:pPr>
        <w:shd w:val="clear" w:color="auto" w:fill="FFFFFF"/>
        <w:spacing w:after="100" w:afterAutospacing="1" w:line="290" w:lineRule="atLeast"/>
        <w:outlineLvl w:val="1"/>
        <w:rPr>
          <w:rFonts w:ascii="Arial" w:eastAsia="Times New Roman" w:hAnsi="Arial" w:cs="Arial"/>
          <w:color w:val="181818"/>
          <w:spacing w:val="12"/>
          <w:sz w:val="49"/>
          <w:szCs w:val="49"/>
          <w:lang w:eastAsia="en-GB"/>
        </w:rPr>
      </w:pPr>
      <w:r w:rsidRPr="00DE4B91">
        <w:rPr>
          <w:rFonts w:ascii="Arial" w:eastAsia="Times New Roman" w:hAnsi="Arial" w:cs="Arial"/>
          <w:color w:val="181818"/>
          <w:spacing w:val="12"/>
          <w:sz w:val="49"/>
          <w:szCs w:val="49"/>
          <w:lang w:eastAsia="en-GB"/>
        </w:rPr>
        <w:t>Political Legacy of the Marshall Plan</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t>Politically, however, the legacy of the Marshall Plan arguably tells a different story. Given the refusal to participate on the part of the so-called Eastern Bloc of Soviet states, the initiative certainly reinforced divisions that were already beginning to take root on the continent.</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t>It’s worth noting, too, that the Central Intelligence Agency (</w:t>
      </w:r>
      <w:hyperlink r:id="rId4" w:history="1">
        <w:r w:rsidRPr="00DE4B91">
          <w:rPr>
            <w:rFonts w:ascii="Arial" w:eastAsia="Times New Roman" w:hAnsi="Arial" w:cs="Arial"/>
            <w:color w:val="E80C30"/>
            <w:spacing w:val="12"/>
            <w:sz w:val="27"/>
            <w:szCs w:val="27"/>
            <w:u w:val="single"/>
            <w:lang w:eastAsia="en-GB"/>
          </w:rPr>
          <w:t>CIA</w:t>
        </w:r>
      </w:hyperlink>
      <w:r w:rsidRPr="00DE4B91">
        <w:rPr>
          <w:rFonts w:ascii="Arial" w:eastAsia="Times New Roman" w:hAnsi="Arial" w:cs="Arial"/>
          <w:color w:val="181818"/>
          <w:spacing w:val="12"/>
          <w:sz w:val="27"/>
          <w:szCs w:val="27"/>
          <w:lang w:eastAsia="en-GB"/>
        </w:rPr>
        <w:t>), the secret service agency of the United States, received 5 percent of the funds allocated under the Marshall Plan. The CIA used these funds to establish “front” businesses in several European countries that were designed to further U.S. interests in the region.</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t>The agency also, allegedly, financed an anti-communist insurgency in Ukraine, which at the time was a Soviet satellite state.</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t>By and large, though, the Marshall Plan was generally lauded for the desperately needed boost it gave America’s European allies. As the designer of the plan, </w:t>
      </w:r>
      <w:hyperlink r:id="rId5" w:history="1">
        <w:r w:rsidRPr="00DE4B91">
          <w:rPr>
            <w:rFonts w:ascii="Arial" w:eastAsia="Times New Roman" w:hAnsi="Arial" w:cs="Arial"/>
            <w:color w:val="E80C30"/>
            <w:spacing w:val="12"/>
            <w:sz w:val="27"/>
            <w:szCs w:val="27"/>
            <w:u w:val="single"/>
            <w:lang w:eastAsia="en-GB"/>
          </w:rPr>
          <w:t>George C. Marshall</w:t>
        </w:r>
      </w:hyperlink>
      <w:r w:rsidRPr="00DE4B91">
        <w:rPr>
          <w:rFonts w:ascii="Arial" w:eastAsia="Times New Roman" w:hAnsi="Arial" w:cs="Arial"/>
          <w:color w:val="181818"/>
          <w:spacing w:val="12"/>
          <w:sz w:val="27"/>
          <w:szCs w:val="27"/>
          <w:lang w:eastAsia="en-GB"/>
        </w:rPr>
        <w:t> himself said, “Our policy is not directed against any country, but against hunger, poverty, desperation and chaos.”</w:t>
      </w:r>
    </w:p>
    <w:p w:rsidR="00DE4B91" w:rsidRPr="00DE4B91" w:rsidRDefault="00DE4B91" w:rsidP="00DE4B91">
      <w:pPr>
        <w:shd w:val="clear" w:color="auto" w:fill="FFFFFF"/>
        <w:spacing w:after="450"/>
        <w:rPr>
          <w:rFonts w:ascii="Arial" w:eastAsia="Times New Roman" w:hAnsi="Arial" w:cs="Arial"/>
          <w:color w:val="181818"/>
          <w:spacing w:val="12"/>
          <w:sz w:val="27"/>
          <w:szCs w:val="27"/>
          <w:lang w:eastAsia="en-GB"/>
        </w:rPr>
      </w:pPr>
      <w:r w:rsidRPr="00DE4B91">
        <w:rPr>
          <w:rFonts w:ascii="Arial" w:eastAsia="Times New Roman" w:hAnsi="Arial" w:cs="Arial"/>
          <w:color w:val="181818"/>
          <w:spacing w:val="12"/>
          <w:sz w:val="27"/>
          <w:szCs w:val="27"/>
          <w:lang w:eastAsia="en-GB"/>
        </w:rPr>
        <w:t>Still, efforts to extend the Marshall Plan beyond its initial four-year period stalled with the beginning of the </w:t>
      </w:r>
      <w:hyperlink r:id="rId6" w:history="1">
        <w:r w:rsidRPr="00DE4B91">
          <w:rPr>
            <w:rFonts w:ascii="Arial" w:eastAsia="Times New Roman" w:hAnsi="Arial" w:cs="Arial"/>
            <w:color w:val="E80C30"/>
            <w:spacing w:val="12"/>
            <w:sz w:val="27"/>
            <w:szCs w:val="27"/>
            <w:u w:val="single"/>
            <w:lang w:eastAsia="en-GB"/>
          </w:rPr>
          <w:t>Korean War</w:t>
        </w:r>
      </w:hyperlink>
      <w:r w:rsidRPr="00DE4B91">
        <w:rPr>
          <w:rFonts w:ascii="Arial" w:eastAsia="Times New Roman" w:hAnsi="Arial" w:cs="Arial"/>
          <w:color w:val="181818"/>
          <w:spacing w:val="12"/>
          <w:sz w:val="27"/>
          <w:szCs w:val="27"/>
          <w:lang w:eastAsia="en-GB"/>
        </w:rPr>
        <w:t> in 1950. The countries that received funds under the plan didn’t have to repay the United States, as the monies were awarded in the form of grants. However, the countries did return roughly 5 percent of the money to cover the administrative costs of the plan’s implementation.</w:t>
      </w:r>
    </w:p>
    <w:p w:rsidR="00FA38C6" w:rsidRDefault="00FA38C6">
      <w:bookmarkStart w:id="0" w:name="_GoBack"/>
      <w:bookmarkEnd w:id="0"/>
    </w:p>
    <w:sectPr w:rsidR="00FA38C6" w:rsidSect="00902E4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91"/>
    <w:rsid w:val="00902E44"/>
    <w:rsid w:val="00DA2EB4"/>
    <w:rsid w:val="00DE4B91"/>
    <w:rsid w:val="00FA38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23E34D6-677B-3B4E-AA57-ABD57D8D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E4B9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B9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E4B9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DE4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26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tory.com/topics/korean-war" TargetMode="External"/><Relationship Id="rId5" Type="http://schemas.openxmlformats.org/officeDocument/2006/relationships/hyperlink" Target="https://www.history.com/topics/george-c-marshall" TargetMode="External"/><Relationship Id="rId4" Type="http://schemas.openxmlformats.org/officeDocument/2006/relationships/hyperlink" Target="https://www.history.com/topics/history-of-the-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Ohri</dc:creator>
  <cp:keywords/>
  <dc:description/>
  <cp:lastModifiedBy>Monika Ohri</cp:lastModifiedBy>
  <cp:revision>1</cp:revision>
  <dcterms:created xsi:type="dcterms:W3CDTF">2020-07-08T11:16:00Z</dcterms:created>
  <dcterms:modified xsi:type="dcterms:W3CDTF">2020-07-08T11:16:00Z</dcterms:modified>
</cp:coreProperties>
</file>